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CC8" w:rsidRPr="00E51473" w:rsidRDefault="00130CC8" w:rsidP="00E51473">
      <w:pPr>
        <w:shd w:val="clear" w:color="auto" w:fill="FFFFFF"/>
        <w:spacing w:after="0" w:line="240" w:lineRule="auto"/>
        <w:jc w:val="both"/>
        <w:rPr>
          <w:rFonts w:ascii="Times New Roman" w:eastAsia="Times New Roman" w:hAnsi="Times New Roman" w:cs="Times New Roman"/>
          <w:color w:val="333333"/>
          <w:sz w:val="14"/>
          <w:szCs w:val="14"/>
          <w:lang w:eastAsia="ru-RU"/>
        </w:rPr>
      </w:pPr>
      <w:r w:rsidRPr="00E51473">
        <w:rPr>
          <w:rFonts w:ascii="Times New Roman" w:eastAsia="Times New Roman" w:hAnsi="Times New Roman" w:cs="Times New Roman"/>
          <w:b/>
          <w:bCs/>
          <w:color w:val="000000"/>
          <w:sz w:val="24"/>
          <w:szCs w:val="24"/>
          <w:lang w:eastAsia="ru-RU"/>
        </w:rPr>
        <w:t>Использование проективных методов исследования при изучении эмоциональной сферы ребенка дошкольного возраста: методика выявления детских страхов А.И. Захарова, М. Панфиловой.</w:t>
      </w:r>
    </w:p>
    <w:p w:rsidR="00130CC8" w:rsidRPr="00E51473" w:rsidRDefault="00130CC8" w:rsidP="00E51473">
      <w:pPr>
        <w:shd w:val="clear" w:color="auto" w:fill="FFFFFF"/>
        <w:spacing w:after="0" w:line="240" w:lineRule="auto"/>
        <w:ind w:firstLine="709"/>
        <w:jc w:val="both"/>
        <w:rPr>
          <w:rFonts w:ascii="Times New Roman" w:eastAsia="Times New Roman" w:hAnsi="Times New Roman" w:cs="Times New Roman"/>
          <w:color w:val="333333"/>
          <w:sz w:val="14"/>
          <w:szCs w:val="14"/>
          <w:lang w:eastAsia="ru-RU"/>
        </w:rPr>
      </w:pPr>
      <w:r w:rsidRPr="00E51473">
        <w:rPr>
          <w:rFonts w:ascii="Times New Roman" w:eastAsia="Times New Roman" w:hAnsi="Times New Roman" w:cs="Times New Roman"/>
          <w:color w:val="000000"/>
          <w:sz w:val="24"/>
          <w:szCs w:val="24"/>
          <w:bdr w:val="none" w:sz="0" w:space="0" w:color="auto" w:frame="1"/>
          <w:lang w:eastAsia="ru-RU"/>
        </w:rPr>
        <w:t> </w:t>
      </w:r>
    </w:p>
    <w:p w:rsidR="00130CC8" w:rsidRPr="00E51473" w:rsidRDefault="00130CC8" w:rsidP="00E51473">
      <w:pPr>
        <w:shd w:val="clear" w:color="auto" w:fill="FFFFFF"/>
        <w:spacing w:after="0" w:line="360" w:lineRule="auto"/>
        <w:ind w:firstLine="709"/>
        <w:jc w:val="both"/>
        <w:rPr>
          <w:rFonts w:ascii="Segoe UI" w:eastAsia="Times New Roman" w:hAnsi="Segoe UI" w:cs="Segoe UI"/>
          <w:color w:val="333333"/>
          <w:sz w:val="14"/>
          <w:szCs w:val="14"/>
          <w:u w:val="single"/>
          <w:lang w:eastAsia="ru-RU"/>
        </w:rPr>
      </w:pPr>
      <w:r w:rsidRPr="00E51473">
        <w:rPr>
          <w:rFonts w:ascii="Cambria" w:eastAsia="Times New Roman" w:hAnsi="Cambria" w:cs="Segoe UI"/>
          <w:color w:val="000000"/>
          <w:sz w:val="24"/>
          <w:szCs w:val="24"/>
          <w:u w:val="single"/>
          <w:bdr w:val="none" w:sz="0" w:space="0" w:color="auto" w:frame="1"/>
          <w:lang w:eastAsia="ru-RU"/>
        </w:rPr>
        <w:t>Методика выявления детских страхов</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Авторов методики: А.И. Захаров и М.Панфилова</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E51473">
        <w:rPr>
          <w:rFonts w:ascii="Cambria" w:eastAsia="Times New Roman" w:hAnsi="Cambria" w:cs="Segoe UI"/>
          <w:b/>
          <w:color w:val="000000"/>
          <w:sz w:val="24"/>
          <w:szCs w:val="24"/>
          <w:bdr w:val="none" w:sz="0" w:space="0" w:color="auto" w:frame="1"/>
          <w:lang w:eastAsia="ru-RU"/>
        </w:rPr>
        <w:t>Цель:</w:t>
      </w:r>
      <w:r w:rsidRPr="00130CC8">
        <w:rPr>
          <w:rFonts w:ascii="Cambria" w:eastAsia="Times New Roman" w:hAnsi="Cambria" w:cs="Segoe UI"/>
          <w:color w:val="000000"/>
          <w:sz w:val="24"/>
          <w:szCs w:val="24"/>
          <w:bdr w:val="none" w:sz="0" w:space="0" w:color="auto" w:frame="1"/>
          <w:lang w:eastAsia="ru-RU"/>
        </w:rPr>
        <w:t xml:space="preserve"> выявление и уточнение преобладающих видов страхов (страх темноты, одиночества, смерти, медицинские страхи и т. д.) у детей старше 3-х лет. Прежде чем помочь детям в преодолении страхов, необходимо выяснить, весь спектр страхов и каким конкретно страхам они подвержены.</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Данная методика подходит в тех случаях, когда ребенок еще плохо рисует или не любит. Взрослый рисует контурно два дома (на одном или на двух листах): черный и красный. И потом предлагает расселить в домики страхи из списка (взрослые называет по очереди страхи). Записывать нужно те страхи, которые ребенок поселил в черный домик, т.е. признал, что он боится этого. У детей постарше можно спросить: "Скажи, ты боишься или не боишься ...".</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 xml:space="preserve">Беседу следует вести неторопливо и обстоятельно, перечисляя страхи и ожидая ответа "да" - "нет" или "боюсь" - "не боюсь". Повторять вопрос о том, боится или не боится ребенок, следует только время от времени. Тем самым избегается наводка страхов, их непроизвольное внушение. При стереотипном отрицании всех страхов просят давать развернутые ответы типа "не боюсь темноты", а не "нет" или "да". Взрослый, задающий вопросы, сидит рядом, а не напротив ребенка, не забывая его периодически подбадривать и хвалить за то, что он говорит все как есть. Лучше, чтобы взрослый перечислял страхи по памяти, только иногда заглядывая в список, </w:t>
      </w:r>
      <w:proofErr w:type="gramStart"/>
      <w:r w:rsidRPr="00130CC8">
        <w:rPr>
          <w:rFonts w:ascii="Cambria" w:eastAsia="Times New Roman" w:hAnsi="Cambria" w:cs="Segoe UI"/>
          <w:color w:val="000000"/>
          <w:sz w:val="24"/>
          <w:szCs w:val="24"/>
          <w:bdr w:val="none" w:sz="0" w:space="0" w:color="auto" w:frame="1"/>
          <w:lang w:eastAsia="ru-RU"/>
        </w:rPr>
        <w:t>а</w:t>
      </w:r>
      <w:proofErr w:type="gramEnd"/>
      <w:r w:rsidRPr="00130CC8">
        <w:rPr>
          <w:rFonts w:ascii="Cambria" w:eastAsia="Times New Roman" w:hAnsi="Cambria" w:cs="Segoe UI"/>
          <w:color w:val="000000"/>
          <w:sz w:val="24"/>
          <w:szCs w:val="24"/>
          <w:bdr w:val="none" w:sz="0" w:space="0" w:color="auto" w:frame="1"/>
          <w:lang w:eastAsia="ru-RU"/>
        </w:rPr>
        <w:t xml:space="preserve"> не зачитывая его.</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После выполнения задания ребенку предлагается закрыть черный дом на замок (нарисовать его), а ключ - выбросить или потерять. Данный акт успокаивает актуализированные страхи.</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Анализ полученных результатов заключается в том, что экспериментатор подсчитывает страхи в черном доме и сравнивает их с возрастными нормами. Совокупные ответы ребенка объединяются в несколько групп по видам страхов. Если ребенок в трех случаях из четырех-пяти дает утвердительный ответ, то этот вид страха диагностируется как имеющийся в наличии. Из 31</w:t>
      </w:r>
      <w:r w:rsidR="00E51473">
        <w:rPr>
          <w:rFonts w:ascii="Cambria" w:eastAsia="Times New Roman" w:hAnsi="Cambria" w:cs="Segoe UI"/>
          <w:color w:val="000000"/>
          <w:sz w:val="24"/>
          <w:szCs w:val="24"/>
          <w:bdr w:val="none" w:sz="0" w:space="0" w:color="auto" w:frame="1"/>
          <w:lang w:eastAsia="ru-RU"/>
        </w:rPr>
        <w:t xml:space="preserve"> </w:t>
      </w:r>
      <w:r w:rsidRPr="00130CC8">
        <w:rPr>
          <w:rFonts w:ascii="Cambria" w:eastAsia="Times New Roman" w:hAnsi="Cambria" w:cs="Segoe UI"/>
          <w:color w:val="000000"/>
          <w:sz w:val="24"/>
          <w:szCs w:val="24"/>
          <w:bdr w:val="none" w:sz="0" w:space="0" w:color="auto" w:frame="1"/>
          <w:lang w:eastAsia="ru-RU"/>
        </w:rPr>
        <w:t>вида страхов, выделенных автором, у детей наблюдаются от 6 до 15. У городских детей возможное количество страхов доходит до 15.</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lastRenderedPageBreak/>
        <w:t>Инструкция для ребенка: "В черном домике живут страшные страхи, а в красном - не страшные. Помоги мне расселить страхи из списка по домикам".</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Ты боишься:</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1. когда остаешься один;</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2. нападения;</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3. заболеть, заразиться;</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4. умереть;</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5. того, что умрут твои родители;</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6. каких-то детей;</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7. каких-то людей;</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8. мамы или папы;</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9. того, что они тебя накажут;</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 xml:space="preserve">10. Бабы Яги, Кощея Бессмертного, </w:t>
      </w:r>
      <w:proofErr w:type="spellStart"/>
      <w:r w:rsidRPr="00130CC8">
        <w:rPr>
          <w:rFonts w:ascii="Cambria" w:eastAsia="Times New Roman" w:hAnsi="Cambria" w:cs="Segoe UI"/>
          <w:color w:val="000000"/>
          <w:sz w:val="24"/>
          <w:szCs w:val="24"/>
          <w:bdr w:val="none" w:sz="0" w:space="0" w:color="auto" w:frame="1"/>
          <w:lang w:eastAsia="ru-RU"/>
        </w:rPr>
        <w:t>Бармалея</w:t>
      </w:r>
      <w:proofErr w:type="spellEnd"/>
      <w:r w:rsidRPr="00130CC8">
        <w:rPr>
          <w:rFonts w:ascii="Cambria" w:eastAsia="Times New Roman" w:hAnsi="Cambria" w:cs="Segoe UI"/>
          <w:color w:val="000000"/>
          <w:sz w:val="24"/>
          <w:szCs w:val="24"/>
          <w:bdr w:val="none" w:sz="0" w:space="0" w:color="auto" w:frame="1"/>
          <w:lang w:eastAsia="ru-RU"/>
        </w:rPr>
        <w:t>, Змея Горыныча, чудовища. (У школьников к этому списку добавляются страхи невидимок, скелетов, Черной руки, Пиковой Дамы - вся группа этих страхов обозначена как страхи сказочных персонажей);</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11. перед тем как заснуть;</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12. страшных снов (каких именно);</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13. темноты;</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14. волка, медведя, собак, пауков, змей (страхи животных);</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15. машин, поездов, самолетов (страхи транспорта);</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16. бури, урагана, наводнения, землетрясения (страхи стихии);</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17. когда очень высоко (страх высоты);</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18. когда очень глубоко (страх глубины);</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19. в тесной маленькой комнате, помещении, туалете, переполненном автобусе, метро (страх замкнутого пространства);</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20. воды;</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21. огня;</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22. пожара;</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23. войны;</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24. больших улиц, площадей;</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25. врачей (кроме зубных);</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26. крови (когда идет кровь);</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27. уколов;</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28. боли (когда больно);</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29. неожиданных, резких звуков, когда что-то внезапно упадет, стукнет (боишься, вздрагиваешь при этом);</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30. сделать что-либо не так, неправильно (плохо - у дошкольников);</w:t>
      </w:r>
    </w:p>
    <w:p w:rsidR="00130CC8" w:rsidRPr="00130CC8" w:rsidRDefault="00130CC8" w:rsidP="00E51473">
      <w:pPr>
        <w:shd w:val="clear" w:color="auto" w:fill="FFFFFF"/>
        <w:spacing w:after="0" w:line="360" w:lineRule="auto"/>
        <w:ind w:firstLine="709"/>
        <w:jc w:val="both"/>
        <w:rPr>
          <w:rFonts w:ascii="Segoe UI" w:eastAsia="Times New Roman" w:hAnsi="Segoe UI" w:cs="Segoe UI"/>
          <w:color w:val="333333"/>
          <w:sz w:val="14"/>
          <w:szCs w:val="14"/>
          <w:lang w:eastAsia="ru-RU"/>
        </w:rPr>
      </w:pPr>
      <w:r w:rsidRPr="00130CC8">
        <w:rPr>
          <w:rFonts w:ascii="Cambria" w:eastAsia="Times New Roman" w:hAnsi="Cambria" w:cs="Segoe UI"/>
          <w:color w:val="000000"/>
          <w:sz w:val="24"/>
          <w:szCs w:val="24"/>
          <w:bdr w:val="none" w:sz="0" w:space="0" w:color="auto" w:frame="1"/>
          <w:lang w:eastAsia="ru-RU"/>
        </w:rPr>
        <w:t>31. опоздать в сад (школу);</w:t>
      </w:r>
    </w:p>
    <w:p w:rsidR="005536E6" w:rsidRDefault="005536E6" w:rsidP="00E51473">
      <w:pPr>
        <w:spacing w:line="360" w:lineRule="auto"/>
        <w:jc w:val="both"/>
      </w:pPr>
    </w:p>
    <w:sectPr w:rsidR="005536E6" w:rsidSect="005536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130CC8"/>
    <w:rsid w:val="00130CC8"/>
    <w:rsid w:val="005536E6"/>
    <w:rsid w:val="00DB4F3C"/>
    <w:rsid w:val="00E51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6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0CC8"/>
    <w:rPr>
      <w:b/>
      <w:bCs/>
    </w:rPr>
  </w:style>
</w:styles>
</file>

<file path=word/webSettings.xml><?xml version="1.0" encoding="utf-8"?>
<w:webSettings xmlns:r="http://schemas.openxmlformats.org/officeDocument/2006/relationships" xmlns:w="http://schemas.openxmlformats.org/wordprocessingml/2006/main">
  <w:divs>
    <w:div w:id="6747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547</Words>
  <Characters>3122</Characters>
  <Application>Microsoft Office Word</Application>
  <DocSecurity>0</DocSecurity>
  <Lines>26</Lines>
  <Paragraphs>7</Paragraphs>
  <ScaleCrop>false</ScaleCrop>
  <Company>Reanimator Extreme Edition</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2015-11-29T23:05:00Z</dcterms:created>
  <dcterms:modified xsi:type="dcterms:W3CDTF">2016-04-05T06:19:00Z</dcterms:modified>
</cp:coreProperties>
</file>